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E0F5F3" w14:textId="5B18398D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21785C">
        <w:t>7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2B4E29">
        <w:rPr>
          <w:sz w:val="32"/>
          <w:szCs w:val="32"/>
        </w:rPr>
        <w:t>R2-19</w:t>
      </w:r>
      <w:r w:rsidR="00823EA6">
        <w:rPr>
          <w:sz w:val="32"/>
          <w:szCs w:val="32"/>
        </w:rPr>
        <w:t>10700</w:t>
      </w:r>
    </w:p>
    <w:p w14:paraId="6548389A" w14:textId="77777777" w:rsidR="00E90E49" w:rsidRPr="00CE0424" w:rsidRDefault="0021785C" w:rsidP="00311702">
      <w:pPr>
        <w:pStyle w:val="3GPPHeader"/>
      </w:pPr>
      <w:r>
        <w:t>Prague</w:t>
      </w:r>
      <w:r w:rsidR="00EC4447">
        <w:t xml:space="preserve">, </w:t>
      </w:r>
      <w:r>
        <w:t>C</w:t>
      </w:r>
      <w:r w:rsidRPr="0021785C">
        <w:t xml:space="preserve">zech </w:t>
      </w:r>
      <w:r>
        <w:t>R</w:t>
      </w:r>
      <w:r w:rsidRPr="0021785C">
        <w:t>epublic</w:t>
      </w:r>
      <w:r w:rsidR="00EC4447">
        <w:t>,</w:t>
      </w:r>
      <w:r w:rsidR="00126758" w:rsidRPr="00126758">
        <w:t xml:space="preserve"> </w:t>
      </w:r>
      <w:r>
        <w:t>26</w:t>
      </w:r>
      <w:r w:rsidR="00EC4447" w:rsidRPr="00EC4447">
        <w:rPr>
          <w:vertAlign w:val="superscript"/>
        </w:rPr>
        <w:t>th</w:t>
      </w:r>
      <w:r w:rsidR="00EC4447">
        <w:t xml:space="preserve"> – </w:t>
      </w:r>
      <w:r>
        <w:t>30</w:t>
      </w:r>
      <w:r w:rsidR="00EC4447" w:rsidRPr="00EC4447">
        <w:rPr>
          <w:vertAlign w:val="superscript"/>
        </w:rPr>
        <w:t>th</w:t>
      </w:r>
      <w:r w:rsidR="00EC4447">
        <w:t xml:space="preserve"> </w:t>
      </w:r>
      <w:r>
        <w:t xml:space="preserve">August </w:t>
      </w:r>
      <w:r w:rsidR="00126758" w:rsidRPr="00126758">
        <w:t>201</w:t>
      </w:r>
      <w:r w:rsidR="00126758">
        <w:t>9</w:t>
      </w:r>
    </w:p>
    <w:p w14:paraId="1EB0572C" w14:textId="77777777" w:rsidR="00E90E49" w:rsidRPr="00CE0424" w:rsidRDefault="00E90E49" w:rsidP="00357380">
      <w:pPr>
        <w:pStyle w:val="3GPPHeader"/>
      </w:pPr>
    </w:p>
    <w:p w14:paraId="6E0CE3AF" w14:textId="26D8F799" w:rsidR="00E90E49" w:rsidRPr="00C92F6B" w:rsidRDefault="00E90E49" w:rsidP="00311702">
      <w:pPr>
        <w:pStyle w:val="3GPPHeader"/>
        <w:rPr>
          <w:sz w:val="22"/>
          <w:szCs w:val="22"/>
          <w:lang w:val="sv-SE"/>
        </w:rPr>
      </w:pPr>
      <w:r w:rsidRPr="00C92F6B">
        <w:rPr>
          <w:sz w:val="22"/>
          <w:szCs w:val="22"/>
          <w:lang w:val="sv-SE"/>
        </w:rPr>
        <w:t>Agenda Item:</w:t>
      </w:r>
      <w:r w:rsidRPr="00C92F6B">
        <w:rPr>
          <w:sz w:val="22"/>
          <w:szCs w:val="22"/>
          <w:lang w:val="sv-SE"/>
        </w:rPr>
        <w:tab/>
      </w:r>
      <w:r w:rsidR="005C32D6">
        <w:rPr>
          <w:sz w:val="22"/>
          <w:szCs w:val="22"/>
          <w:lang w:val="sv-SE"/>
        </w:rPr>
        <w:t>12.4</w:t>
      </w:r>
    </w:p>
    <w:p w14:paraId="7F87B35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3F74FA5" w14:textId="777777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15826">
        <w:rPr>
          <w:sz w:val="22"/>
          <w:szCs w:val="22"/>
        </w:rPr>
        <w:t>Analysis of Rel-14 and Rel-16 capabilities for high-speed trains</w:t>
      </w:r>
    </w:p>
    <w:p w14:paraId="11B7345A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 xml:space="preserve">Document </w:t>
      </w:r>
      <w:r w:rsidRPr="005C32D6">
        <w:rPr>
          <w:sz w:val="22"/>
          <w:szCs w:val="22"/>
        </w:rPr>
        <w:t>for:</w:t>
      </w:r>
      <w:r w:rsidRPr="005C32D6">
        <w:rPr>
          <w:sz w:val="22"/>
          <w:szCs w:val="22"/>
        </w:rPr>
        <w:tab/>
        <w:t>Discussion, Decision</w:t>
      </w:r>
    </w:p>
    <w:p w14:paraId="3C601825" w14:textId="77777777" w:rsidR="00E90E49" w:rsidRPr="00CE0424" w:rsidRDefault="00E90E49" w:rsidP="00E90E49"/>
    <w:p w14:paraId="4D8B06C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990CBA0" w14:textId="2C45EF6C" w:rsidR="00477768" w:rsidRPr="00CE0424" w:rsidRDefault="008B7574" w:rsidP="00CE0424">
      <w:pPr>
        <w:pStyle w:val="BodyText"/>
      </w:pPr>
      <w:r>
        <w:t>In this paper we follow up the discussion in our previous paper</w:t>
      </w:r>
      <w:r w:rsidR="00FA4167">
        <w:t xml:space="preserve"> </w:t>
      </w:r>
      <w:r w:rsidR="00C47155">
        <w:t>[1]</w:t>
      </w:r>
      <w:r w:rsidR="00FA4167">
        <w:t xml:space="preserve"> and including the incoming LSs from RAN4 [</w:t>
      </w:r>
      <w:r w:rsidR="00A4514E">
        <w:t>2][3]</w:t>
      </w:r>
      <w:r w:rsidR="00FA4167">
        <w:t xml:space="preserve"> we </w:t>
      </w:r>
      <w:r w:rsidR="005034FE">
        <w:t>discuss how the Rel-14 UE capabilities and configurations interact with the new Rel-16 capabilities and configurations.</w:t>
      </w:r>
    </w:p>
    <w:p w14:paraId="72E09B34" w14:textId="06C21B68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5FA20D3E" w14:textId="313CD929" w:rsidR="007E2567" w:rsidRPr="00DD6445" w:rsidRDefault="007E2567" w:rsidP="00DD6445">
      <w:pPr>
        <w:pStyle w:val="Heading2"/>
      </w:pPr>
      <w:r w:rsidRPr="00DD6445">
        <w:t>2.1</w:t>
      </w:r>
      <w:r w:rsidRPr="00DD6445">
        <w:tab/>
        <w:t>Background</w:t>
      </w:r>
    </w:p>
    <w:p w14:paraId="0663D7C9" w14:textId="379FE1A6" w:rsidR="007E2567" w:rsidRDefault="007E2567" w:rsidP="00687180">
      <w:pPr>
        <w:pStyle w:val="BodyText"/>
      </w:pPr>
      <w:r>
        <w:t xml:space="preserve">In Rel-14 the following </w:t>
      </w:r>
      <w:r w:rsidR="00CC65B5">
        <w:t>components were standardized.</w:t>
      </w:r>
    </w:p>
    <w:p w14:paraId="2112FA79" w14:textId="1DE1DE7A" w:rsidR="00D90DD9" w:rsidRDefault="00687180" w:rsidP="00B325B3">
      <w:pPr>
        <w:pStyle w:val="BodyText"/>
        <w:rPr>
          <w:lang w:val="en-US"/>
        </w:rPr>
      </w:pPr>
      <w:r w:rsidRPr="00B77494">
        <w:rPr>
          <w:rFonts w:cs="Arial"/>
        </w:rPr>
        <w:t xml:space="preserve">Signalling for </w:t>
      </w:r>
      <w:r w:rsidRPr="00B77494">
        <w:rPr>
          <w:rFonts w:cs="Arial"/>
          <w:lang w:val="en-US"/>
        </w:rPr>
        <w:t>high-speed measurement (</w:t>
      </w:r>
      <w:r w:rsidRPr="00B77494">
        <w:rPr>
          <w:rFonts w:cs="Arial"/>
          <w:i/>
          <w:lang w:val="en-US"/>
        </w:rPr>
        <w:t>highSpeedEnhancedMeasFlag</w:t>
      </w:r>
      <w:r w:rsidR="00BE5AB4">
        <w:rPr>
          <w:rFonts w:cs="Arial"/>
          <w:i/>
          <w:lang w:val="en-US"/>
        </w:rPr>
        <w:t>-r14</w:t>
      </w:r>
      <w:r w:rsidRPr="00B77494">
        <w:rPr>
          <w:rFonts w:cs="Arial"/>
          <w:lang w:val="en-US"/>
        </w:rPr>
        <w:t xml:space="preserve">). This flag is present in </w:t>
      </w:r>
      <w:proofErr w:type="spellStart"/>
      <w:r w:rsidRPr="00B77494">
        <w:rPr>
          <w:rFonts w:cs="Arial"/>
          <w:i/>
          <w:lang w:val="en-US"/>
        </w:rPr>
        <w:t>RadioResourceConfigCommon</w:t>
      </w:r>
      <w:proofErr w:type="spellEnd"/>
      <w:r w:rsidRPr="00B77494">
        <w:rPr>
          <w:rFonts w:cs="Arial"/>
          <w:lang w:val="en-US"/>
        </w:rPr>
        <w:t xml:space="preserve"> and configures the UE to “apply the </w:t>
      </w:r>
      <w:proofErr w:type="gramStart"/>
      <w:r w:rsidRPr="00B77494">
        <w:rPr>
          <w:rFonts w:cs="Arial"/>
          <w:lang w:val="en-US"/>
        </w:rPr>
        <w:t>high speed</w:t>
      </w:r>
      <w:proofErr w:type="gramEnd"/>
      <w:r w:rsidRPr="00B77494">
        <w:rPr>
          <w:rFonts w:cs="Arial"/>
          <w:lang w:val="en-US"/>
        </w:rPr>
        <w:t xml:space="preserve"> measurement enhancements as specified in TS 36.133”. Compared to the “normal” measurement requirements in TS 36.133 the high-speed measurement enhancements are tighter, giving the UE shorter time to measure and identify new cells. This flag </w:t>
      </w:r>
      <w:r w:rsidR="00F37FD8">
        <w:rPr>
          <w:rFonts w:cs="Arial"/>
          <w:lang w:val="en-US"/>
        </w:rPr>
        <w:t xml:space="preserve">only applies to the </w:t>
      </w:r>
      <w:proofErr w:type="spellStart"/>
      <w:r w:rsidR="00F37FD8">
        <w:rPr>
          <w:rFonts w:cs="Arial"/>
          <w:lang w:val="en-US"/>
        </w:rPr>
        <w:t>PCell</w:t>
      </w:r>
      <w:r w:rsidR="00CE5AD1">
        <w:rPr>
          <w:lang w:val="en-US"/>
        </w:rPr>
        <w:t>to</w:t>
      </w:r>
      <w:proofErr w:type="spellEnd"/>
      <w:r w:rsidR="00CE5AD1">
        <w:rPr>
          <w:lang w:val="en-US"/>
        </w:rPr>
        <w:t xml:space="preserve"> support the Rel-16 enhancements to be higher than supporting Rel-14 so in practice all UEs supporting Rel-16 enhancements should support Rel-14 too. Therefore, it</w:t>
      </w:r>
      <w:r w:rsidR="00D90DD9">
        <w:rPr>
          <w:lang w:val="en-US"/>
        </w:rPr>
        <w:t xml:space="preserve"> is our understanding that a UE which supports </w:t>
      </w:r>
      <w:r w:rsidR="00402234">
        <w:rPr>
          <w:i/>
          <w:lang w:val="en-US"/>
        </w:rPr>
        <w:t xml:space="preserve">highSpeedFurtherEnhancedMeasFlag-r16 </w:t>
      </w:r>
      <w:r w:rsidR="007A1CD3">
        <w:rPr>
          <w:lang w:val="en-US"/>
        </w:rPr>
        <w:t xml:space="preserve">also supports </w:t>
      </w:r>
      <w:r w:rsidR="007A1CD3">
        <w:rPr>
          <w:i/>
          <w:lang w:val="en-US"/>
        </w:rPr>
        <w:t>highSpeedEnhancedMeasFlag-r14</w:t>
      </w:r>
      <w:r w:rsidR="007A1CD3">
        <w:rPr>
          <w:lang w:val="en-US"/>
        </w:rPr>
        <w:t xml:space="preserve">. The same applies for </w:t>
      </w:r>
      <w:r w:rsidR="007A1CD3">
        <w:rPr>
          <w:i/>
          <w:lang w:val="en-US"/>
        </w:rPr>
        <w:t>highSpeedEnhancedMeasFlagSCell-r16</w:t>
      </w:r>
      <w:r w:rsidR="00CA5E31">
        <w:rPr>
          <w:lang w:val="en-US"/>
        </w:rPr>
        <w:t xml:space="preserve">. </w:t>
      </w:r>
      <w:r w:rsidR="001C586A">
        <w:rPr>
          <w:lang w:val="en-US"/>
        </w:rPr>
        <w:t>From a specification point of view, it</w:t>
      </w:r>
      <w:r w:rsidR="00CA5E31">
        <w:rPr>
          <w:lang w:val="en-US"/>
        </w:rPr>
        <w:t xml:space="preserve"> can be discussed whether there is a need to also make </w:t>
      </w:r>
      <w:r w:rsidR="008C7DD4">
        <w:rPr>
          <w:lang w:val="en-US"/>
        </w:rPr>
        <w:t xml:space="preserve">the corresponding capability conditionally mandatory. On one hand a UE which only supports the Rel-16 enhancements would not be particularly useful, on the other hand </w:t>
      </w:r>
      <w:r w:rsidR="00B24CE3">
        <w:rPr>
          <w:lang w:val="en-US"/>
        </w:rPr>
        <w:t>making the capability conditionally mandatory may simplify UE implementations.</w:t>
      </w:r>
      <w:r w:rsidR="001168D6">
        <w:rPr>
          <w:lang w:val="en-US"/>
        </w:rPr>
        <w:t xml:space="preserve"> </w:t>
      </w:r>
    </w:p>
    <w:p w14:paraId="552193A8" w14:textId="0828482A" w:rsidR="00B24CE3" w:rsidRDefault="00A95A9D" w:rsidP="00B24CE3">
      <w:pPr>
        <w:pStyle w:val="Observation"/>
        <w:rPr>
          <w:lang w:val="en-US"/>
        </w:rPr>
      </w:pPr>
      <w:bookmarkStart w:id="1" w:name="_Toc16791908"/>
      <w:r>
        <w:rPr>
          <w:lang w:val="en-US"/>
        </w:rPr>
        <w:t>It can be assumed that a</w:t>
      </w:r>
      <w:r w:rsidR="00B24CE3">
        <w:rPr>
          <w:lang w:val="en-US"/>
        </w:rPr>
        <w:t xml:space="preserve"> UE which supports </w:t>
      </w:r>
      <w:r>
        <w:rPr>
          <w:i/>
          <w:lang w:val="en-US"/>
        </w:rPr>
        <w:t>highSpeedFurtherEnhancedMeasFlag-r16</w:t>
      </w:r>
      <w:r>
        <w:rPr>
          <w:lang w:val="en-US"/>
        </w:rPr>
        <w:t xml:space="preserve"> also supports </w:t>
      </w:r>
      <w:r>
        <w:rPr>
          <w:i/>
          <w:lang w:val="en-US"/>
        </w:rPr>
        <w:t>highSpeedEnhancedMeasFlag-r14</w:t>
      </w:r>
      <w:r>
        <w:rPr>
          <w:lang w:val="en-US"/>
        </w:rPr>
        <w:t>.</w:t>
      </w:r>
      <w:bookmarkEnd w:id="1"/>
    </w:p>
    <w:p w14:paraId="6532D8FC" w14:textId="4BC08B56" w:rsidR="008F44E7" w:rsidRDefault="008F44E7" w:rsidP="008F44E7">
      <w:pPr>
        <w:pStyle w:val="Observation"/>
        <w:rPr>
          <w:lang w:val="en-US"/>
        </w:rPr>
      </w:pPr>
      <w:bookmarkStart w:id="2" w:name="_Toc16791909"/>
      <w:r>
        <w:rPr>
          <w:lang w:val="en-US"/>
        </w:rPr>
        <w:t xml:space="preserve">It can be assumed that a UE which supports </w:t>
      </w:r>
      <w:r>
        <w:rPr>
          <w:i/>
          <w:lang w:val="en-US"/>
        </w:rPr>
        <w:t>highSpeedEnhancedMeasFlagSCell-r16</w:t>
      </w:r>
      <w:r>
        <w:rPr>
          <w:lang w:val="en-US"/>
        </w:rPr>
        <w:t xml:space="preserve"> also supports </w:t>
      </w:r>
      <w:r>
        <w:rPr>
          <w:i/>
          <w:lang w:val="en-US"/>
        </w:rPr>
        <w:t>highSpeedEnhancedMeasFlag-r14</w:t>
      </w:r>
      <w:r>
        <w:rPr>
          <w:lang w:val="en-US"/>
        </w:rPr>
        <w:t>.</w:t>
      </w:r>
      <w:bookmarkEnd w:id="2"/>
    </w:p>
    <w:p w14:paraId="0C6523BD" w14:textId="075DD135" w:rsidR="00A95A9D" w:rsidRDefault="00262C34" w:rsidP="00262C34">
      <w:pPr>
        <w:pStyle w:val="Proposal"/>
        <w:rPr>
          <w:lang w:val="en-US"/>
        </w:rPr>
      </w:pPr>
      <w:bookmarkStart w:id="3" w:name="_Toc16791905"/>
      <w:r>
        <w:rPr>
          <w:lang w:val="en-US"/>
        </w:rPr>
        <w:t xml:space="preserve">RAN2 to discuss whether to make the UE capability </w:t>
      </w:r>
      <w:r>
        <w:rPr>
          <w:i/>
          <w:lang w:val="en-US"/>
        </w:rPr>
        <w:t>measurementEnhancements-r14</w:t>
      </w:r>
      <w:r>
        <w:rPr>
          <w:lang w:val="en-US"/>
        </w:rPr>
        <w:t xml:space="preserve"> conditionally mandatory</w:t>
      </w:r>
      <w:r w:rsidR="0088601E">
        <w:rPr>
          <w:lang w:val="en-US"/>
        </w:rPr>
        <w:t xml:space="preserve"> for Rel-16 UEs supporting </w:t>
      </w:r>
      <w:r w:rsidR="00563FAD">
        <w:rPr>
          <w:i/>
          <w:lang w:val="en-US"/>
        </w:rPr>
        <w:t>highSpeedFurtherEnhancedMeasFlag-r16</w:t>
      </w:r>
      <w:r w:rsidR="00563FAD">
        <w:rPr>
          <w:lang w:val="en-US"/>
        </w:rPr>
        <w:t xml:space="preserve"> or </w:t>
      </w:r>
      <w:r w:rsidR="00563FAD">
        <w:rPr>
          <w:i/>
          <w:lang w:val="en-US"/>
        </w:rPr>
        <w:t>highSpeedEnhancedMeasFlagSCell-r16</w:t>
      </w:r>
      <w:r w:rsidR="00563FAD">
        <w:rPr>
          <w:lang w:val="en-US"/>
        </w:rPr>
        <w:t>.</w:t>
      </w:r>
      <w:bookmarkEnd w:id="3"/>
      <w:r w:rsidR="00563FAD">
        <w:rPr>
          <w:lang w:val="en-US"/>
        </w:rPr>
        <w:t xml:space="preserve"> </w:t>
      </w:r>
    </w:p>
    <w:p w14:paraId="352F8418" w14:textId="02AFD437" w:rsidR="008374A4" w:rsidRDefault="00923E8E" w:rsidP="008374A4">
      <w:pPr>
        <w:pStyle w:val="BodyText"/>
        <w:rPr>
          <w:lang w:val="en-US"/>
        </w:rPr>
      </w:pPr>
      <w:r>
        <w:rPr>
          <w:lang w:val="en-US"/>
        </w:rPr>
        <w:t xml:space="preserve">The same line of arguments </w:t>
      </w:r>
      <w:r w:rsidR="00CD3ABB">
        <w:rPr>
          <w:lang w:val="en-US"/>
        </w:rPr>
        <w:t>also applies</w:t>
      </w:r>
      <w:r>
        <w:rPr>
          <w:lang w:val="en-US"/>
        </w:rPr>
        <w:t xml:space="preserve"> to the enhanced demodulation performance requirements. </w:t>
      </w:r>
    </w:p>
    <w:p w14:paraId="67BBA953" w14:textId="0B902280" w:rsidR="0006094D" w:rsidRDefault="0006094D" w:rsidP="0006094D">
      <w:pPr>
        <w:pStyle w:val="Observation"/>
        <w:rPr>
          <w:lang w:val="en-US"/>
        </w:rPr>
      </w:pPr>
      <w:bookmarkStart w:id="4" w:name="_Toc16791910"/>
      <w:r>
        <w:rPr>
          <w:lang w:val="en-US"/>
        </w:rPr>
        <w:t xml:space="preserve">It can be assumed that a UE which supports </w:t>
      </w:r>
      <w:r w:rsidR="004F0AAA">
        <w:rPr>
          <w:i/>
          <w:lang w:val="en-US"/>
        </w:rPr>
        <w:t>highSpeedFurtherEnhancedDemodulationFlag-r16</w:t>
      </w:r>
      <w:r w:rsidR="004F0AAA">
        <w:rPr>
          <w:lang w:val="en-US"/>
        </w:rPr>
        <w:t xml:space="preserve"> also supports </w:t>
      </w:r>
      <w:r w:rsidR="004F0AAA">
        <w:rPr>
          <w:i/>
          <w:lang w:val="en-US"/>
        </w:rPr>
        <w:t>highSpee</w:t>
      </w:r>
      <w:r w:rsidR="00DC1B27">
        <w:rPr>
          <w:i/>
          <w:lang w:val="en-US"/>
        </w:rPr>
        <w:t>d</w:t>
      </w:r>
      <w:r w:rsidR="004F0AAA">
        <w:rPr>
          <w:i/>
          <w:lang w:val="en-US"/>
        </w:rPr>
        <w:t>EnhancedDemodulationFlag-r14</w:t>
      </w:r>
      <w:r w:rsidR="004F0AAA">
        <w:rPr>
          <w:lang w:val="en-US"/>
        </w:rPr>
        <w:t>.</w:t>
      </w:r>
      <w:bookmarkEnd w:id="4"/>
    </w:p>
    <w:p w14:paraId="05D37308" w14:textId="6A5110C3" w:rsidR="004F0AAA" w:rsidRPr="00DC1B27" w:rsidRDefault="00CD3ABB" w:rsidP="00DC1B27">
      <w:pPr>
        <w:pStyle w:val="Proposal"/>
        <w:rPr>
          <w:lang w:val="en-US"/>
        </w:rPr>
      </w:pPr>
      <w:bookmarkStart w:id="5" w:name="_Toc16791906"/>
      <w:r>
        <w:rPr>
          <w:lang w:val="en-US"/>
        </w:rPr>
        <w:lastRenderedPageBreak/>
        <w:t xml:space="preserve">RAN2 to discuss whether to make the UE capability </w:t>
      </w:r>
      <w:r w:rsidR="00200509">
        <w:rPr>
          <w:i/>
          <w:lang w:val="en-US"/>
        </w:rPr>
        <w:t>demodulationEnhancements-r14</w:t>
      </w:r>
      <w:r>
        <w:rPr>
          <w:lang w:val="en-US"/>
        </w:rPr>
        <w:t xml:space="preserve"> conditionally mandatory for Rel-16 UEs supporting </w:t>
      </w:r>
      <w:r>
        <w:rPr>
          <w:i/>
          <w:lang w:val="en-US"/>
        </w:rPr>
        <w:t>highSpeedFurtherEnhanced</w:t>
      </w:r>
      <w:r w:rsidR="00DC1B27">
        <w:rPr>
          <w:i/>
          <w:lang w:val="en-US"/>
        </w:rPr>
        <w:t>Demodulation</w:t>
      </w:r>
      <w:r>
        <w:rPr>
          <w:i/>
          <w:lang w:val="en-US"/>
        </w:rPr>
        <w:t>Flag-r16</w:t>
      </w:r>
      <w:r w:rsidR="00DC1B27">
        <w:rPr>
          <w:i/>
          <w:lang w:val="en-US"/>
        </w:rPr>
        <w:t>.</w:t>
      </w:r>
      <w:bookmarkEnd w:id="5"/>
    </w:p>
    <w:p w14:paraId="525E4805" w14:textId="560B1C89" w:rsidR="00975F64" w:rsidRDefault="00397C0C" w:rsidP="00DD6445">
      <w:pPr>
        <w:pStyle w:val="Heading2"/>
        <w:rPr>
          <w:lang w:val="en-US"/>
        </w:rPr>
      </w:pPr>
      <w:r>
        <w:rPr>
          <w:lang w:val="en-US"/>
        </w:rPr>
        <w:t>2.</w:t>
      </w:r>
      <w:r w:rsidR="001A4401">
        <w:rPr>
          <w:lang w:val="en-US"/>
        </w:rPr>
        <w:t>2</w:t>
      </w:r>
      <w:r w:rsidR="00DD6445">
        <w:rPr>
          <w:lang w:val="en-US"/>
        </w:rPr>
        <w:tab/>
      </w:r>
      <w:r>
        <w:rPr>
          <w:lang w:val="en-US"/>
        </w:rPr>
        <w:t>Configuration</w:t>
      </w:r>
    </w:p>
    <w:p w14:paraId="3BE4ADA0" w14:textId="6C40F944" w:rsidR="00397C0C" w:rsidRDefault="00397C0C" w:rsidP="00B325B3">
      <w:pPr>
        <w:pStyle w:val="BodyText"/>
        <w:rPr>
          <w:lang w:val="en-US"/>
        </w:rPr>
      </w:pPr>
      <w:r>
        <w:rPr>
          <w:lang w:val="en-US"/>
        </w:rPr>
        <w:t xml:space="preserve">In a scenario with only Rel-16 </w:t>
      </w:r>
      <w:proofErr w:type="spellStart"/>
      <w:r>
        <w:rPr>
          <w:lang w:val="en-US"/>
        </w:rPr>
        <w:t>eNBs</w:t>
      </w:r>
      <w:proofErr w:type="spellEnd"/>
      <w:r>
        <w:rPr>
          <w:lang w:val="en-US"/>
        </w:rPr>
        <w:t xml:space="preserve"> and UEs the configuration is </w:t>
      </w:r>
      <w:r w:rsidR="00BA4EE6">
        <w:rPr>
          <w:lang w:val="en-US"/>
        </w:rPr>
        <w:t>straight</w:t>
      </w:r>
      <w:r>
        <w:rPr>
          <w:lang w:val="en-US"/>
        </w:rPr>
        <w:t xml:space="preserve"> forward and the LSs are clear in how </w:t>
      </w:r>
      <w:r w:rsidR="008F669B">
        <w:rPr>
          <w:lang w:val="en-US"/>
        </w:rPr>
        <w:t>the flags should be configured. They are signaled per cell, could be broadcast</w:t>
      </w:r>
      <w:r w:rsidR="00BA4EE6">
        <w:rPr>
          <w:lang w:val="en-US"/>
        </w:rPr>
        <w:t xml:space="preserve"> in system information and provided in the handover command.</w:t>
      </w:r>
    </w:p>
    <w:p w14:paraId="13A7A10A" w14:textId="79FCD0C4" w:rsidR="00BA4EE6" w:rsidRDefault="005A5048" w:rsidP="00B325B3">
      <w:pPr>
        <w:pStyle w:val="BodyText"/>
        <w:rPr>
          <w:lang w:val="en-US"/>
        </w:rPr>
      </w:pPr>
      <w:r>
        <w:rPr>
          <w:lang w:val="en-US"/>
        </w:rPr>
        <w:t>However, the network also needs to take care of the</w:t>
      </w:r>
      <w:r w:rsidR="002946F9">
        <w:rPr>
          <w:lang w:val="en-US"/>
        </w:rPr>
        <w:t xml:space="preserve"> presence of</w:t>
      </w:r>
      <w:r>
        <w:rPr>
          <w:lang w:val="en-US"/>
        </w:rPr>
        <w:t xml:space="preserve"> Rel-14 UEs. Thus</w:t>
      </w:r>
      <w:r w:rsidR="005D4965">
        <w:rPr>
          <w:lang w:val="en-US"/>
        </w:rPr>
        <w:t>,</w:t>
      </w:r>
      <w:r>
        <w:rPr>
          <w:lang w:val="en-US"/>
        </w:rPr>
        <w:t xml:space="preserve"> a</w:t>
      </w:r>
      <w:r w:rsidR="005D4965">
        <w:rPr>
          <w:lang w:val="en-US"/>
        </w:rPr>
        <w:t xml:space="preserve">n eNB </w:t>
      </w:r>
      <w:r w:rsidR="005126E7">
        <w:rPr>
          <w:lang w:val="en-US"/>
        </w:rPr>
        <w:t>which has enabled the</w:t>
      </w:r>
      <w:r>
        <w:rPr>
          <w:lang w:val="en-US"/>
        </w:rPr>
        <w:t xml:space="preserve"> Rel-16 </w:t>
      </w:r>
      <w:r w:rsidR="005126E7">
        <w:rPr>
          <w:lang w:val="en-US"/>
        </w:rPr>
        <w:t xml:space="preserve">HST-functionality </w:t>
      </w:r>
      <w:r>
        <w:rPr>
          <w:lang w:val="en-US"/>
        </w:rPr>
        <w:t xml:space="preserve">will likely broadcast </w:t>
      </w:r>
      <w:r w:rsidR="00FF0ADD">
        <w:rPr>
          <w:lang w:val="en-US"/>
        </w:rPr>
        <w:t>both Rel-14 HST configuration and Rel-16 HST configuration. For a Rel-1</w:t>
      </w:r>
      <w:r w:rsidR="005D09B4">
        <w:rPr>
          <w:lang w:val="en-US"/>
        </w:rPr>
        <w:t xml:space="preserve">4 UE this is </w:t>
      </w:r>
      <w:r w:rsidR="00F82FB1">
        <w:rPr>
          <w:lang w:val="en-US"/>
        </w:rPr>
        <w:t xml:space="preserve">not a problem as it will ignore the Rel-16 </w:t>
      </w:r>
      <w:r w:rsidR="003C6F68">
        <w:rPr>
          <w:lang w:val="en-US"/>
        </w:rPr>
        <w:t xml:space="preserve">HST </w:t>
      </w:r>
      <w:r w:rsidR="00F82FB1">
        <w:rPr>
          <w:lang w:val="en-US"/>
        </w:rPr>
        <w:t xml:space="preserve">configuration. </w:t>
      </w:r>
    </w:p>
    <w:p w14:paraId="72D780CA" w14:textId="052AD8DF" w:rsidR="00085757" w:rsidRDefault="00EB27E0" w:rsidP="00B325B3">
      <w:pPr>
        <w:pStyle w:val="BodyText"/>
        <w:rPr>
          <w:lang w:val="en-US"/>
        </w:rPr>
      </w:pPr>
      <w:r>
        <w:rPr>
          <w:lang w:val="en-US"/>
        </w:rPr>
        <w:t xml:space="preserve">We think the overall </w:t>
      </w:r>
      <w:r w:rsidR="00F60F5E">
        <w:rPr>
          <w:lang w:val="en-US"/>
        </w:rPr>
        <w:t xml:space="preserve">intention is to have the best performance as possible in the network. This means that if the Rel-16 UE is provided with both Rel-14 HST configuration and Rel-16 configuration it should </w:t>
      </w:r>
      <w:r w:rsidR="000F2276">
        <w:rPr>
          <w:lang w:val="en-US"/>
        </w:rPr>
        <w:t>apply the Rel-16 configuration.</w:t>
      </w:r>
    </w:p>
    <w:p w14:paraId="57CE83D4" w14:textId="674AC5DD" w:rsidR="000F2276" w:rsidRDefault="000F2276" w:rsidP="000F2276">
      <w:pPr>
        <w:pStyle w:val="Proposal"/>
        <w:rPr>
          <w:lang w:val="en-US"/>
        </w:rPr>
      </w:pPr>
      <w:bookmarkStart w:id="6" w:name="_Toc16791907"/>
      <w:r>
        <w:rPr>
          <w:lang w:val="en-US"/>
        </w:rPr>
        <w:t xml:space="preserve">A UE capable of both Rel-14 HST </w:t>
      </w:r>
      <w:r w:rsidR="009C6CE1">
        <w:rPr>
          <w:lang w:val="en-US"/>
        </w:rPr>
        <w:t>enhancements and Rel-16 HST enhancements applies the Rel-16 enhancements if provid</w:t>
      </w:r>
      <w:r w:rsidR="001F3402">
        <w:rPr>
          <w:lang w:val="en-US"/>
        </w:rPr>
        <w:t>ed with both Rel-14 and Rel-16 configurations.</w:t>
      </w:r>
      <w:bookmarkEnd w:id="6"/>
    </w:p>
    <w:p w14:paraId="3A95B02A" w14:textId="00394EEE" w:rsidR="001F3402" w:rsidRPr="00975F64" w:rsidRDefault="00FC61A1" w:rsidP="001F3402">
      <w:pPr>
        <w:pStyle w:val="BodyText"/>
        <w:rPr>
          <w:lang w:val="en-US"/>
        </w:rPr>
      </w:pPr>
      <w:r>
        <w:rPr>
          <w:lang w:val="en-US"/>
        </w:rPr>
        <w:t>The details can be found in the corresponding CR</w:t>
      </w:r>
      <w:r w:rsidR="00A4514E">
        <w:rPr>
          <w:lang w:val="en-US"/>
        </w:rPr>
        <w:t>s</w:t>
      </w:r>
      <w:r w:rsidR="001A4401">
        <w:rPr>
          <w:lang w:val="en-US"/>
        </w:rPr>
        <w:t xml:space="preserve"> [4][5]</w:t>
      </w:r>
      <w:r>
        <w:rPr>
          <w:lang w:val="en-US"/>
        </w:rPr>
        <w:t>.</w:t>
      </w:r>
    </w:p>
    <w:p w14:paraId="2E70FF60" w14:textId="32E1D4A5" w:rsidR="00C01F33" w:rsidRPr="00CE0424" w:rsidRDefault="009C73C7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4001D958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4621E804" w14:textId="77777777" w:rsidR="00BB3B33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791908" w:history="1">
        <w:r w:rsidR="00BB3B33" w:rsidRPr="00D2387C">
          <w:rPr>
            <w:rStyle w:val="Hyperlink"/>
            <w:noProof/>
            <w:lang w:val="en-US"/>
          </w:rPr>
          <w:t>Observation 1</w:t>
        </w:r>
        <w:r w:rsidR="00BB3B3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B3B33" w:rsidRPr="00D2387C">
          <w:rPr>
            <w:rStyle w:val="Hyperlink"/>
            <w:noProof/>
            <w:lang w:val="en-US"/>
          </w:rPr>
          <w:t xml:space="preserve">It can be assumed that a UE which supports </w:t>
        </w:r>
        <w:r w:rsidR="00BB3B33" w:rsidRPr="00D2387C">
          <w:rPr>
            <w:rStyle w:val="Hyperlink"/>
            <w:i/>
            <w:noProof/>
            <w:lang w:val="en-US"/>
          </w:rPr>
          <w:t>highSpeedFurtherEnhancedMeasFlag-r16</w:t>
        </w:r>
        <w:r w:rsidR="00BB3B33" w:rsidRPr="00D2387C">
          <w:rPr>
            <w:rStyle w:val="Hyperlink"/>
            <w:noProof/>
            <w:lang w:val="en-US"/>
          </w:rPr>
          <w:t xml:space="preserve"> also supports </w:t>
        </w:r>
        <w:r w:rsidR="00BB3B33" w:rsidRPr="00D2387C">
          <w:rPr>
            <w:rStyle w:val="Hyperlink"/>
            <w:i/>
            <w:noProof/>
            <w:lang w:val="en-US"/>
          </w:rPr>
          <w:t>highSpeedEnhancedMeasFlag-r14</w:t>
        </w:r>
        <w:r w:rsidR="00BB3B33" w:rsidRPr="00D2387C">
          <w:rPr>
            <w:rStyle w:val="Hyperlink"/>
            <w:noProof/>
            <w:lang w:val="en-US"/>
          </w:rPr>
          <w:t>.</w:t>
        </w:r>
      </w:hyperlink>
    </w:p>
    <w:p w14:paraId="1DCEA9E9" w14:textId="77777777" w:rsidR="00BB3B33" w:rsidRDefault="00BB3B3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6791909" w:history="1">
        <w:r w:rsidRPr="00D2387C">
          <w:rPr>
            <w:rStyle w:val="Hyperlink"/>
            <w:noProof/>
            <w:lang w:val="en-US"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D2387C">
          <w:rPr>
            <w:rStyle w:val="Hyperlink"/>
            <w:noProof/>
            <w:lang w:val="en-US"/>
          </w:rPr>
          <w:t xml:space="preserve">It can be assumed that a UE which supports </w:t>
        </w:r>
        <w:r w:rsidRPr="00D2387C">
          <w:rPr>
            <w:rStyle w:val="Hyperlink"/>
            <w:i/>
            <w:noProof/>
            <w:lang w:val="en-US"/>
          </w:rPr>
          <w:t>highSpeedEnhancedMeasFlagSCell-r16</w:t>
        </w:r>
        <w:r w:rsidRPr="00D2387C">
          <w:rPr>
            <w:rStyle w:val="Hyperlink"/>
            <w:noProof/>
            <w:lang w:val="en-US"/>
          </w:rPr>
          <w:t xml:space="preserve"> also supports </w:t>
        </w:r>
        <w:r w:rsidRPr="00D2387C">
          <w:rPr>
            <w:rStyle w:val="Hyperlink"/>
            <w:i/>
            <w:noProof/>
            <w:lang w:val="en-US"/>
          </w:rPr>
          <w:t>highSpeedEnhancedMeasFlag-r14</w:t>
        </w:r>
        <w:r w:rsidRPr="00D2387C">
          <w:rPr>
            <w:rStyle w:val="Hyperlink"/>
            <w:noProof/>
            <w:lang w:val="en-US"/>
          </w:rPr>
          <w:t>.</w:t>
        </w:r>
      </w:hyperlink>
    </w:p>
    <w:p w14:paraId="1C591BED" w14:textId="77777777" w:rsidR="00BB3B33" w:rsidRDefault="00BB3B3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6791910" w:history="1">
        <w:r w:rsidRPr="00D2387C">
          <w:rPr>
            <w:rStyle w:val="Hyperlink"/>
            <w:noProof/>
            <w:lang w:val="en-US"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D2387C">
          <w:rPr>
            <w:rStyle w:val="Hyperlink"/>
            <w:noProof/>
            <w:lang w:val="en-US"/>
          </w:rPr>
          <w:t xml:space="preserve">It can be assumed that a UE which supports </w:t>
        </w:r>
        <w:r w:rsidRPr="00D2387C">
          <w:rPr>
            <w:rStyle w:val="Hyperlink"/>
            <w:i/>
            <w:noProof/>
            <w:lang w:val="en-US"/>
          </w:rPr>
          <w:t>highSpeedFurtherEnhancedDemodulationFlag-r16</w:t>
        </w:r>
        <w:r w:rsidRPr="00D2387C">
          <w:rPr>
            <w:rStyle w:val="Hyperlink"/>
            <w:noProof/>
            <w:lang w:val="en-US"/>
          </w:rPr>
          <w:t xml:space="preserve"> also supports </w:t>
        </w:r>
        <w:r w:rsidRPr="00D2387C">
          <w:rPr>
            <w:rStyle w:val="Hyperlink"/>
            <w:i/>
            <w:noProof/>
            <w:lang w:val="en-US"/>
          </w:rPr>
          <w:t>highSpeedEnhancedDemodulationFlag-r14</w:t>
        </w:r>
        <w:r w:rsidRPr="00D2387C">
          <w:rPr>
            <w:rStyle w:val="Hyperlink"/>
            <w:noProof/>
            <w:lang w:val="en-US"/>
          </w:rPr>
          <w:t>.</w:t>
        </w:r>
      </w:hyperlink>
    </w:p>
    <w:p w14:paraId="589F25DA" w14:textId="6C9FB64F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C7BF0F0" w14:textId="77777777" w:rsidR="006E1C82" w:rsidRDefault="006E1C82" w:rsidP="008E065E">
      <w:pPr>
        <w:pStyle w:val="BodyText"/>
        <w:rPr>
          <w:b/>
          <w:bCs/>
        </w:rPr>
      </w:pPr>
    </w:p>
    <w:p w14:paraId="69D711BC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3D94ABB" w14:textId="77777777" w:rsidR="00BB3B3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6791905" w:history="1">
        <w:r w:rsidR="00BB3B33" w:rsidRPr="00306B0A">
          <w:rPr>
            <w:rStyle w:val="Hyperlink"/>
            <w:noProof/>
            <w:lang w:val="en-US"/>
          </w:rPr>
          <w:t>Proposal 1</w:t>
        </w:r>
        <w:r w:rsidR="00BB3B3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B3B33" w:rsidRPr="00306B0A">
          <w:rPr>
            <w:rStyle w:val="Hyperlink"/>
            <w:noProof/>
            <w:lang w:val="en-US"/>
          </w:rPr>
          <w:t xml:space="preserve">RAN2 to discuss whether to make the UE capability </w:t>
        </w:r>
        <w:r w:rsidR="00BB3B33" w:rsidRPr="00306B0A">
          <w:rPr>
            <w:rStyle w:val="Hyperlink"/>
            <w:i/>
            <w:noProof/>
            <w:lang w:val="en-US"/>
          </w:rPr>
          <w:t>measurementEnhancements-r14</w:t>
        </w:r>
        <w:r w:rsidR="00BB3B33" w:rsidRPr="00306B0A">
          <w:rPr>
            <w:rStyle w:val="Hyperlink"/>
            <w:noProof/>
            <w:lang w:val="en-US"/>
          </w:rPr>
          <w:t xml:space="preserve"> conditionally mandatory for Rel-16 UEs supporting </w:t>
        </w:r>
        <w:r w:rsidR="00BB3B33" w:rsidRPr="00306B0A">
          <w:rPr>
            <w:rStyle w:val="Hyperlink"/>
            <w:i/>
            <w:noProof/>
            <w:lang w:val="en-US"/>
          </w:rPr>
          <w:t>highSpeedFurtherEnhancedMeasFlag-r16</w:t>
        </w:r>
        <w:r w:rsidR="00BB3B33" w:rsidRPr="00306B0A">
          <w:rPr>
            <w:rStyle w:val="Hyperlink"/>
            <w:noProof/>
            <w:lang w:val="en-US"/>
          </w:rPr>
          <w:t xml:space="preserve"> or </w:t>
        </w:r>
        <w:r w:rsidR="00BB3B33" w:rsidRPr="00306B0A">
          <w:rPr>
            <w:rStyle w:val="Hyperlink"/>
            <w:i/>
            <w:noProof/>
            <w:lang w:val="en-US"/>
          </w:rPr>
          <w:t>highSpeedEnhancedMeasFlagSCell-r16</w:t>
        </w:r>
        <w:r w:rsidR="00BB3B33" w:rsidRPr="00306B0A">
          <w:rPr>
            <w:rStyle w:val="Hyperlink"/>
            <w:noProof/>
            <w:lang w:val="en-US"/>
          </w:rPr>
          <w:t>.</w:t>
        </w:r>
      </w:hyperlink>
    </w:p>
    <w:p w14:paraId="12149C3D" w14:textId="77777777" w:rsidR="00BB3B33" w:rsidRDefault="00BB3B3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6791906" w:history="1">
        <w:r w:rsidRPr="00306B0A">
          <w:rPr>
            <w:rStyle w:val="Hyperlink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306B0A">
          <w:rPr>
            <w:rStyle w:val="Hyperlink"/>
            <w:noProof/>
            <w:lang w:val="en-US"/>
          </w:rPr>
          <w:t>RAN2 to discuss whether to make the U</w:t>
        </w:r>
        <w:bookmarkStart w:id="7" w:name="_GoBack"/>
        <w:bookmarkEnd w:id="7"/>
        <w:r w:rsidRPr="00306B0A">
          <w:rPr>
            <w:rStyle w:val="Hyperlink"/>
            <w:noProof/>
            <w:lang w:val="en-US"/>
          </w:rPr>
          <w:t xml:space="preserve">E capability </w:t>
        </w:r>
        <w:r w:rsidRPr="00306B0A">
          <w:rPr>
            <w:rStyle w:val="Hyperlink"/>
            <w:i/>
            <w:noProof/>
            <w:lang w:val="en-US"/>
          </w:rPr>
          <w:t>demodulationEnhancements-r14</w:t>
        </w:r>
        <w:r w:rsidRPr="00306B0A">
          <w:rPr>
            <w:rStyle w:val="Hyperlink"/>
            <w:noProof/>
            <w:lang w:val="en-US"/>
          </w:rPr>
          <w:t xml:space="preserve"> conditionally mandatory for Rel-16 UEs supporting </w:t>
        </w:r>
        <w:r w:rsidRPr="00306B0A">
          <w:rPr>
            <w:rStyle w:val="Hyperlink"/>
            <w:i/>
            <w:noProof/>
            <w:lang w:val="en-US"/>
          </w:rPr>
          <w:t>highSpeedFurtherEnhancedDemodulationFlag-r16.</w:t>
        </w:r>
      </w:hyperlink>
    </w:p>
    <w:p w14:paraId="3BBA7B65" w14:textId="77777777" w:rsidR="00BB3B33" w:rsidRDefault="00BB3B3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6791907" w:history="1">
        <w:r w:rsidRPr="00306B0A">
          <w:rPr>
            <w:rStyle w:val="Hyperlink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306B0A">
          <w:rPr>
            <w:rStyle w:val="Hyperlink"/>
            <w:noProof/>
            <w:lang w:val="en-US"/>
          </w:rPr>
          <w:t>A UE capable of both Rel-14 HST enhancements and Rel-16 HST enhancements applies the Rel-16 enhancements if provided with both Rel-14 and Rel-16 configurations.</w:t>
        </w:r>
      </w:hyperlink>
    </w:p>
    <w:p w14:paraId="6A773CE0" w14:textId="6547F044" w:rsidR="00C01F33" w:rsidRPr="00CE0424" w:rsidRDefault="006E1C82" w:rsidP="00FC61A1">
      <w:pPr>
        <w:pStyle w:val="BodyText"/>
      </w:pPr>
      <w:r>
        <w:rPr>
          <w:b/>
          <w:bCs/>
          <w:lang w:val="en-US"/>
        </w:rPr>
        <w:fldChar w:fldCharType="end"/>
      </w:r>
    </w:p>
    <w:p w14:paraId="7B675E66" w14:textId="405585DE" w:rsidR="00F507D1" w:rsidRPr="00CE0424" w:rsidRDefault="009C73C7" w:rsidP="00CE0424">
      <w:pPr>
        <w:pStyle w:val="Heading1"/>
      </w:pPr>
      <w:bookmarkStart w:id="8" w:name="_In-sequence_SDU_delivery"/>
      <w:bookmarkEnd w:id="8"/>
      <w:r>
        <w:t>4</w:t>
      </w:r>
      <w:r w:rsidR="00EC4447">
        <w:tab/>
      </w:r>
      <w:r w:rsidR="00F507D1" w:rsidRPr="00CE0424">
        <w:t>References</w:t>
      </w:r>
    </w:p>
    <w:p w14:paraId="479D6704" w14:textId="567827AC" w:rsidR="005F3025" w:rsidRDefault="003E66C2" w:rsidP="00311702">
      <w:pPr>
        <w:pStyle w:val="Reference"/>
      </w:pPr>
      <w:bookmarkStart w:id="9" w:name="_Ref174151459"/>
      <w:bookmarkStart w:id="10" w:name="_Ref189809556"/>
      <w:r w:rsidRPr="003E66C2">
        <w:t>R2-1907388</w:t>
      </w:r>
      <w:r w:rsidR="00C47155">
        <w:t xml:space="preserve">, </w:t>
      </w:r>
      <w:r w:rsidRPr="003E66C2">
        <w:t>Enhancements to LTE for high-speed operation</w:t>
      </w:r>
      <w:r w:rsidR="00C47155">
        <w:t xml:space="preserve">, </w:t>
      </w:r>
      <w:r w:rsidRPr="003E66C2">
        <w:t>Ericsson</w:t>
      </w:r>
      <w:r>
        <w:t xml:space="preserve">, </w:t>
      </w:r>
      <w:r w:rsidR="00C47155">
        <w:t>RAN2#106, Reno, USA, 13</w:t>
      </w:r>
      <w:r w:rsidR="00C47155" w:rsidRPr="00C47155">
        <w:rPr>
          <w:vertAlign w:val="superscript"/>
        </w:rPr>
        <w:t>th</w:t>
      </w:r>
      <w:r w:rsidR="00C47155">
        <w:t xml:space="preserve"> – 17</w:t>
      </w:r>
      <w:r w:rsidR="00C47155" w:rsidRPr="00C47155">
        <w:rPr>
          <w:vertAlign w:val="superscript"/>
        </w:rPr>
        <w:t>th</w:t>
      </w:r>
      <w:r w:rsidR="00C47155">
        <w:t xml:space="preserve"> May 2019</w:t>
      </w:r>
    </w:p>
    <w:p w14:paraId="5A96D85C" w14:textId="43ED929B" w:rsidR="00533561" w:rsidRDefault="00533561" w:rsidP="00311702">
      <w:pPr>
        <w:pStyle w:val="Reference"/>
      </w:pPr>
      <w:r>
        <w:lastRenderedPageBreak/>
        <w:t>R4-19</w:t>
      </w:r>
      <w:r w:rsidR="007F19AE">
        <w:t xml:space="preserve">07738, </w:t>
      </w:r>
      <w:r w:rsidR="00131E6E" w:rsidRPr="00131E6E">
        <w:rPr>
          <w:bCs/>
        </w:rPr>
        <w:t>LS on the capability and signalling for LTE high speed in R16</w:t>
      </w:r>
      <w:r w:rsidR="00131E6E">
        <w:rPr>
          <w:bCs/>
        </w:rPr>
        <w:t xml:space="preserve">, RAN4, RAN4#91, </w:t>
      </w:r>
      <w:r w:rsidR="00131E6E">
        <w:t>Reno, USA, 13</w:t>
      </w:r>
      <w:r w:rsidR="00131E6E" w:rsidRPr="00C47155">
        <w:rPr>
          <w:vertAlign w:val="superscript"/>
        </w:rPr>
        <w:t>th</w:t>
      </w:r>
      <w:r w:rsidR="00131E6E">
        <w:t xml:space="preserve"> – 17</w:t>
      </w:r>
      <w:r w:rsidR="00131E6E" w:rsidRPr="00C47155">
        <w:rPr>
          <w:vertAlign w:val="superscript"/>
        </w:rPr>
        <w:t>th</w:t>
      </w:r>
      <w:r w:rsidR="00131E6E">
        <w:t xml:space="preserve"> May 2019</w:t>
      </w:r>
    </w:p>
    <w:p w14:paraId="0C1E116A" w14:textId="16371E23" w:rsidR="00131E6E" w:rsidRDefault="00ED229B" w:rsidP="00311702">
      <w:pPr>
        <w:pStyle w:val="Reference"/>
      </w:pPr>
      <w:r>
        <w:t xml:space="preserve">R4-1907764, </w:t>
      </w:r>
      <w:r w:rsidR="00A4514E" w:rsidRPr="00A4514E">
        <w:rPr>
          <w:bCs/>
        </w:rPr>
        <w:t>LS on UE demodulation performance enhancement indicator for HST-SFN scenario</w:t>
      </w:r>
      <w:r w:rsidR="00A4514E">
        <w:rPr>
          <w:bCs/>
        </w:rPr>
        <w:t xml:space="preserve">, RAN4, RAN4#91, </w:t>
      </w:r>
      <w:r w:rsidR="00A4514E">
        <w:t>Reno, USA, 13</w:t>
      </w:r>
      <w:r w:rsidR="00A4514E" w:rsidRPr="00C47155">
        <w:rPr>
          <w:vertAlign w:val="superscript"/>
        </w:rPr>
        <w:t>th</w:t>
      </w:r>
      <w:r w:rsidR="00A4514E">
        <w:t xml:space="preserve"> – 17</w:t>
      </w:r>
      <w:r w:rsidR="00A4514E" w:rsidRPr="00C47155">
        <w:rPr>
          <w:vertAlign w:val="superscript"/>
        </w:rPr>
        <w:t>th</w:t>
      </w:r>
      <w:r w:rsidR="00A4514E">
        <w:t xml:space="preserve"> May 2019</w:t>
      </w:r>
    </w:p>
    <w:p w14:paraId="5B8BDC76" w14:textId="1CF2A6BA" w:rsidR="00A4514E" w:rsidRPr="00CE0424" w:rsidRDefault="00A4514E" w:rsidP="00311702">
      <w:pPr>
        <w:pStyle w:val="Reference"/>
      </w:pPr>
      <w:r>
        <w:t>R2-19</w:t>
      </w:r>
      <w:r w:rsidR="00BB3B33">
        <w:t>10701</w:t>
      </w:r>
      <w:r w:rsidR="002B7C0C">
        <w:t xml:space="preserve">, </w:t>
      </w:r>
      <w:r w:rsidR="00931005" w:rsidRPr="00931005">
        <w:t>Introduction of further enhanced performance requirements for high-speed trains</w:t>
      </w:r>
      <w:r w:rsidR="00931005">
        <w:t xml:space="preserve">, Ericsson, RAN2#107, </w:t>
      </w:r>
      <w:r w:rsidR="00931005" w:rsidRPr="00931005">
        <w:t>Prague, Czech Republic, 26th – 30th August 2019</w:t>
      </w:r>
    </w:p>
    <w:p w14:paraId="10F1E956" w14:textId="358DF101" w:rsidR="001A4401" w:rsidRPr="00CE0424" w:rsidRDefault="001A4401" w:rsidP="001A4401">
      <w:pPr>
        <w:pStyle w:val="Reference"/>
      </w:pPr>
      <w:r>
        <w:t>R2-19</w:t>
      </w:r>
      <w:r w:rsidR="00BB3B33">
        <w:t>10702</w:t>
      </w:r>
      <w:r>
        <w:t xml:space="preserve">, </w:t>
      </w:r>
      <w:r w:rsidRPr="00931005">
        <w:t>Introduction of further enhanced performance requirements for high-speed trains</w:t>
      </w:r>
      <w:r>
        <w:t xml:space="preserve">, Ericsson, RAN2#107, </w:t>
      </w:r>
      <w:r w:rsidRPr="00931005">
        <w:t>Prague, Czech Republic, 26th – 30th August 2019</w:t>
      </w:r>
    </w:p>
    <w:bookmarkEnd w:id="9"/>
    <w:bookmarkEnd w:id="10"/>
    <w:p w14:paraId="35940198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D88D2" w14:textId="77777777" w:rsidR="00C67E8A" w:rsidRDefault="00C67E8A">
      <w:r>
        <w:separator/>
      </w:r>
    </w:p>
  </w:endnote>
  <w:endnote w:type="continuationSeparator" w:id="0">
    <w:p w14:paraId="4E9696D7" w14:textId="77777777" w:rsidR="00C67E8A" w:rsidRDefault="00C67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79BF7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F35DD9" w14:textId="77777777" w:rsidR="00C67E8A" w:rsidRDefault="00C67E8A">
      <w:r>
        <w:separator/>
      </w:r>
    </w:p>
  </w:footnote>
  <w:footnote w:type="continuationSeparator" w:id="0">
    <w:p w14:paraId="31EE5332" w14:textId="77777777" w:rsidR="00C67E8A" w:rsidRDefault="00C67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5E465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1F06D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B073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F8734B3"/>
    <w:multiLevelType w:val="hybridMultilevel"/>
    <w:tmpl w:val="49CED43A"/>
    <w:lvl w:ilvl="0" w:tplc="1B78249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 w:numId="23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826"/>
    <w:rsid w:val="000006E1"/>
    <w:rsid w:val="00002A37"/>
    <w:rsid w:val="0000564C"/>
    <w:rsid w:val="00006446"/>
    <w:rsid w:val="00006896"/>
    <w:rsid w:val="00007CDC"/>
    <w:rsid w:val="00011B28"/>
    <w:rsid w:val="00015826"/>
    <w:rsid w:val="00015D15"/>
    <w:rsid w:val="0002564D"/>
    <w:rsid w:val="00025ECA"/>
    <w:rsid w:val="000325B8"/>
    <w:rsid w:val="00034C15"/>
    <w:rsid w:val="00036BA1"/>
    <w:rsid w:val="00040039"/>
    <w:rsid w:val="000422E2"/>
    <w:rsid w:val="00042F22"/>
    <w:rsid w:val="000444EF"/>
    <w:rsid w:val="00052A07"/>
    <w:rsid w:val="000534E3"/>
    <w:rsid w:val="0005606A"/>
    <w:rsid w:val="00056F3B"/>
    <w:rsid w:val="00057117"/>
    <w:rsid w:val="0006094D"/>
    <w:rsid w:val="000616E7"/>
    <w:rsid w:val="0006487E"/>
    <w:rsid w:val="00065E1A"/>
    <w:rsid w:val="00077E5F"/>
    <w:rsid w:val="0008036A"/>
    <w:rsid w:val="00081AE6"/>
    <w:rsid w:val="000855EB"/>
    <w:rsid w:val="00085757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1F6F"/>
    <w:rsid w:val="000C2622"/>
    <w:rsid w:val="000C2E19"/>
    <w:rsid w:val="000D0D07"/>
    <w:rsid w:val="000D4797"/>
    <w:rsid w:val="000E0527"/>
    <w:rsid w:val="000E1E92"/>
    <w:rsid w:val="000E474F"/>
    <w:rsid w:val="000E79D0"/>
    <w:rsid w:val="000F06D6"/>
    <w:rsid w:val="000F0EB1"/>
    <w:rsid w:val="000F1106"/>
    <w:rsid w:val="000F132D"/>
    <w:rsid w:val="000F227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68D6"/>
    <w:rsid w:val="001219F5"/>
    <w:rsid w:val="00121A20"/>
    <w:rsid w:val="0012377F"/>
    <w:rsid w:val="00124314"/>
    <w:rsid w:val="00126758"/>
    <w:rsid w:val="00126B4A"/>
    <w:rsid w:val="00131E6E"/>
    <w:rsid w:val="00132FD0"/>
    <w:rsid w:val="001344C0"/>
    <w:rsid w:val="001346FA"/>
    <w:rsid w:val="00135252"/>
    <w:rsid w:val="00137AB5"/>
    <w:rsid w:val="00137F0B"/>
    <w:rsid w:val="001472B5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4401"/>
    <w:rsid w:val="001A6173"/>
    <w:rsid w:val="001A6CBA"/>
    <w:rsid w:val="001B0D97"/>
    <w:rsid w:val="001B11B9"/>
    <w:rsid w:val="001B5A5D"/>
    <w:rsid w:val="001C1CE5"/>
    <w:rsid w:val="001C3D2A"/>
    <w:rsid w:val="001C586A"/>
    <w:rsid w:val="001D51BA"/>
    <w:rsid w:val="001D53E7"/>
    <w:rsid w:val="001D6342"/>
    <w:rsid w:val="001D6D53"/>
    <w:rsid w:val="001E58E2"/>
    <w:rsid w:val="001E6C0F"/>
    <w:rsid w:val="001E7AED"/>
    <w:rsid w:val="001F3402"/>
    <w:rsid w:val="001F3916"/>
    <w:rsid w:val="001F54C5"/>
    <w:rsid w:val="001F662C"/>
    <w:rsid w:val="001F7074"/>
    <w:rsid w:val="00200490"/>
    <w:rsid w:val="00200509"/>
    <w:rsid w:val="00201F3A"/>
    <w:rsid w:val="00203F96"/>
    <w:rsid w:val="002069B2"/>
    <w:rsid w:val="00207FA3"/>
    <w:rsid w:val="002101DD"/>
    <w:rsid w:val="00214DA8"/>
    <w:rsid w:val="00215423"/>
    <w:rsid w:val="002158FA"/>
    <w:rsid w:val="0021785C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2C34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6F9"/>
    <w:rsid w:val="00296227"/>
    <w:rsid w:val="0029635B"/>
    <w:rsid w:val="00296F44"/>
    <w:rsid w:val="0029777D"/>
    <w:rsid w:val="002A055E"/>
    <w:rsid w:val="002A1D4E"/>
    <w:rsid w:val="002A2869"/>
    <w:rsid w:val="002B24D6"/>
    <w:rsid w:val="002B4E29"/>
    <w:rsid w:val="002B7C0C"/>
    <w:rsid w:val="002C06AD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0708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97C0C"/>
    <w:rsid w:val="003A1386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6F68"/>
    <w:rsid w:val="003C7806"/>
    <w:rsid w:val="003D109F"/>
    <w:rsid w:val="003D2478"/>
    <w:rsid w:val="003D3C45"/>
    <w:rsid w:val="003D5B1F"/>
    <w:rsid w:val="003D63D1"/>
    <w:rsid w:val="003E15FA"/>
    <w:rsid w:val="003E55E4"/>
    <w:rsid w:val="003E66C2"/>
    <w:rsid w:val="003E74E3"/>
    <w:rsid w:val="003F05C7"/>
    <w:rsid w:val="003F2CD4"/>
    <w:rsid w:val="003F6BBE"/>
    <w:rsid w:val="004000E8"/>
    <w:rsid w:val="00402234"/>
    <w:rsid w:val="00402E2B"/>
    <w:rsid w:val="0040512B"/>
    <w:rsid w:val="00405CA5"/>
    <w:rsid w:val="00407CD3"/>
    <w:rsid w:val="00410134"/>
    <w:rsid w:val="00410B72"/>
    <w:rsid w:val="00410F18"/>
    <w:rsid w:val="00412430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24A7"/>
    <w:rsid w:val="004431DC"/>
    <w:rsid w:val="00444F56"/>
    <w:rsid w:val="00445467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97850"/>
    <w:rsid w:val="004A16BC"/>
    <w:rsid w:val="004A2B94"/>
    <w:rsid w:val="004B6F6A"/>
    <w:rsid w:val="004B7C0C"/>
    <w:rsid w:val="004C1617"/>
    <w:rsid w:val="004C3898"/>
    <w:rsid w:val="004D36B1"/>
    <w:rsid w:val="004D7EBD"/>
    <w:rsid w:val="004E2680"/>
    <w:rsid w:val="004E28F9"/>
    <w:rsid w:val="004E462E"/>
    <w:rsid w:val="004E56DC"/>
    <w:rsid w:val="004E76F4"/>
    <w:rsid w:val="004F0AAA"/>
    <w:rsid w:val="004F0B4E"/>
    <w:rsid w:val="004F0B6C"/>
    <w:rsid w:val="004F2078"/>
    <w:rsid w:val="004F4DA3"/>
    <w:rsid w:val="005034FE"/>
    <w:rsid w:val="00506557"/>
    <w:rsid w:val="0050677A"/>
    <w:rsid w:val="005108D8"/>
    <w:rsid w:val="005116F9"/>
    <w:rsid w:val="005126E7"/>
    <w:rsid w:val="005153A7"/>
    <w:rsid w:val="005219CF"/>
    <w:rsid w:val="00533561"/>
    <w:rsid w:val="00534B59"/>
    <w:rsid w:val="00536759"/>
    <w:rsid w:val="00537C62"/>
    <w:rsid w:val="00546970"/>
    <w:rsid w:val="00554E19"/>
    <w:rsid w:val="0056121F"/>
    <w:rsid w:val="00563FAD"/>
    <w:rsid w:val="00572505"/>
    <w:rsid w:val="00582809"/>
    <w:rsid w:val="0058798C"/>
    <w:rsid w:val="005900FA"/>
    <w:rsid w:val="005935A4"/>
    <w:rsid w:val="00594654"/>
    <w:rsid w:val="005948C2"/>
    <w:rsid w:val="00595DCA"/>
    <w:rsid w:val="0059779B"/>
    <w:rsid w:val="005A209A"/>
    <w:rsid w:val="005A32C7"/>
    <w:rsid w:val="005A5048"/>
    <w:rsid w:val="005A662D"/>
    <w:rsid w:val="005B1409"/>
    <w:rsid w:val="005B2E09"/>
    <w:rsid w:val="005B35D7"/>
    <w:rsid w:val="005B392A"/>
    <w:rsid w:val="005B3AA3"/>
    <w:rsid w:val="005B6F83"/>
    <w:rsid w:val="005C32D6"/>
    <w:rsid w:val="005C74FB"/>
    <w:rsid w:val="005D09B4"/>
    <w:rsid w:val="005D1602"/>
    <w:rsid w:val="005D4965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180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8F3"/>
    <w:rsid w:val="006C5EC9"/>
    <w:rsid w:val="006C5FF8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21EE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F2E"/>
    <w:rsid w:val="007925EA"/>
    <w:rsid w:val="00793CD8"/>
    <w:rsid w:val="00795C92"/>
    <w:rsid w:val="00796231"/>
    <w:rsid w:val="007A1CB3"/>
    <w:rsid w:val="007A1CD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2567"/>
    <w:rsid w:val="007E4610"/>
    <w:rsid w:val="007E4715"/>
    <w:rsid w:val="007E505B"/>
    <w:rsid w:val="007E7091"/>
    <w:rsid w:val="007F19AE"/>
    <w:rsid w:val="008029E4"/>
    <w:rsid w:val="00803FAE"/>
    <w:rsid w:val="0080605F"/>
    <w:rsid w:val="00807786"/>
    <w:rsid w:val="00811FCB"/>
    <w:rsid w:val="008124A5"/>
    <w:rsid w:val="008158D6"/>
    <w:rsid w:val="00817196"/>
    <w:rsid w:val="008235DB"/>
    <w:rsid w:val="00823EA6"/>
    <w:rsid w:val="00824AB4"/>
    <w:rsid w:val="00825C42"/>
    <w:rsid w:val="00825D25"/>
    <w:rsid w:val="00827D6F"/>
    <w:rsid w:val="008374A4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01E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156"/>
    <w:rsid w:val="008B51A0"/>
    <w:rsid w:val="008B592A"/>
    <w:rsid w:val="008B6F9D"/>
    <w:rsid w:val="008B722A"/>
    <w:rsid w:val="008B7574"/>
    <w:rsid w:val="008B7B5C"/>
    <w:rsid w:val="008C0C99"/>
    <w:rsid w:val="008C2017"/>
    <w:rsid w:val="008C4958"/>
    <w:rsid w:val="008C4BAA"/>
    <w:rsid w:val="008C6AE8"/>
    <w:rsid w:val="008C7573"/>
    <w:rsid w:val="008C7DD4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4E7"/>
    <w:rsid w:val="008F477F"/>
    <w:rsid w:val="008F669B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3E8E"/>
    <w:rsid w:val="00931005"/>
    <w:rsid w:val="00931BD9"/>
    <w:rsid w:val="0093687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5F64"/>
    <w:rsid w:val="0097603D"/>
    <w:rsid w:val="00976949"/>
    <w:rsid w:val="00977916"/>
    <w:rsid w:val="00980477"/>
    <w:rsid w:val="0098139D"/>
    <w:rsid w:val="00985253"/>
    <w:rsid w:val="009853B3"/>
    <w:rsid w:val="00990630"/>
    <w:rsid w:val="00991761"/>
    <w:rsid w:val="00994159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6CE1"/>
    <w:rsid w:val="009C7360"/>
    <w:rsid w:val="009C73C7"/>
    <w:rsid w:val="009D4FF0"/>
    <w:rsid w:val="009D703C"/>
    <w:rsid w:val="009D718F"/>
    <w:rsid w:val="009E068F"/>
    <w:rsid w:val="009E14E0"/>
    <w:rsid w:val="009E22F0"/>
    <w:rsid w:val="009E35DB"/>
    <w:rsid w:val="009E47A3"/>
    <w:rsid w:val="009F08F3"/>
    <w:rsid w:val="009F29BF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14E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5A9D"/>
    <w:rsid w:val="00AA016F"/>
    <w:rsid w:val="00AA1ED6"/>
    <w:rsid w:val="00AA51D6"/>
    <w:rsid w:val="00AB0BC8"/>
    <w:rsid w:val="00AB11CA"/>
    <w:rsid w:val="00AB14D9"/>
    <w:rsid w:val="00AB3FAC"/>
    <w:rsid w:val="00AB4AB8"/>
    <w:rsid w:val="00AB655E"/>
    <w:rsid w:val="00AC007F"/>
    <w:rsid w:val="00AC2ECD"/>
    <w:rsid w:val="00AC3119"/>
    <w:rsid w:val="00AC3EAD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AF5677"/>
    <w:rsid w:val="00B006FE"/>
    <w:rsid w:val="00B007CB"/>
    <w:rsid w:val="00B02AA9"/>
    <w:rsid w:val="00B02FA3"/>
    <w:rsid w:val="00B05084"/>
    <w:rsid w:val="00B157F9"/>
    <w:rsid w:val="00B20256"/>
    <w:rsid w:val="00B20D09"/>
    <w:rsid w:val="00B24CE3"/>
    <w:rsid w:val="00B2763F"/>
    <w:rsid w:val="00B27AAC"/>
    <w:rsid w:val="00B30929"/>
    <w:rsid w:val="00B325B3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4EE6"/>
    <w:rsid w:val="00BA56D2"/>
    <w:rsid w:val="00BA76E0"/>
    <w:rsid w:val="00BB2A25"/>
    <w:rsid w:val="00BB3B33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42DD"/>
    <w:rsid w:val="00BE5AB4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0A4"/>
    <w:rsid w:val="00C12107"/>
    <w:rsid w:val="00C14D4B"/>
    <w:rsid w:val="00C154BB"/>
    <w:rsid w:val="00C279B5"/>
    <w:rsid w:val="00C27C45"/>
    <w:rsid w:val="00C36E7D"/>
    <w:rsid w:val="00C3719D"/>
    <w:rsid w:val="00C37CB2"/>
    <w:rsid w:val="00C47155"/>
    <w:rsid w:val="00C473A5"/>
    <w:rsid w:val="00C54995"/>
    <w:rsid w:val="00C54D41"/>
    <w:rsid w:val="00C60783"/>
    <w:rsid w:val="00C64672"/>
    <w:rsid w:val="00C67E8A"/>
    <w:rsid w:val="00C70697"/>
    <w:rsid w:val="00C71FFB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F6B"/>
    <w:rsid w:val="00C93814"/>
    <w:rsid w:val="00C93C4B"/>
    <w:rsid w:val="00C944AB"/>
    <w:rsid w:val="00C95B40"/>
    <w:rsid w:val="00CA1ED8"/>
    <w:rsid w:val="00CA5E31"/>
    <w:rsid w:val="00CB1F63"/>
    <w:rsid w:val="00CB7170"/>
    <w:rsid w:val="00CC040E"/>
    <w:rsid w:val="00CC111F"/>
    <w:rsid w:val="00CC2011"/>
    <w:rsid w:val="00CC3EA0"/>
    <w:rsid w:val="00CC65B5"/>
    <w:rsid w:val="00CC7B45"/>
    <w:rsid w:val="00CD1188"/>
    <w:rsid w:val="00CD2ED1"/>
    <w:rsid w:val="00CD337B"/>
    <w:rsid w:val="00CD3ABB"/>
    <w:rsid w:val="00CE0424"/>
    <w:rsid w:val="00CE5AD1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0DD9"/>
    <w:rsid w:val="00D9196D"/>
    <w:rsid w:val="00D92982"/>
    <w:rsid w:val="00DA305E"/>
    <w:rsid w:val="00DA5417"/>
    <w:rsid w:val="00DA56E8"/>
    <w:rsid w:val="00DB0A9F"/>
    <w:rsid w:val="00DB270F"/>
    <w:rsid w:val="00DB377D"/>
    <w:rsid w:val="00DC1B27"/>
    <w:rsid w:val="00DC2D36"/>
    <w:rsid w:val="00DC3B54"/>
    <w:rsid w:val="00DC53EF"/>
    <w:rsid w:val="00DD4671"/>
    <w:rsid w:val="00DD6445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F14"/>
    <w:rsid w:val="00E3723A"/>
    <w:rsid w:val="00E37860"/>
    <w:rsid w:val="00E41E58"/>
    <w:rsid w:val="00E446F1"/>
    <w:rsid w:val="00E46886"/>
    <w:rsid w:val="00E47AEF"/>
    <w:rsid w:val="00E53B75"/>
    <w:rsid w:val="00E54E3B"/>
    <w:rsid w:val="00E5536B"/>
    <w:rsid w:val="00E57565"/>
    <w:rsid w:val="00E615CF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BB6"/>
    <w:rsid w:val="00EA7A41"/>
    <w:rsid w:val="00EB077B"/>
    <w:rsid w:val="00EB27E0"/>
    <w:rsid w:val="00EB4EA2"/>
    <w:rsid w:val="00EC24D5"/>
    <w:rsid w:val="00EC27C6"/>
    <w:rsid w:val="00EC4207"/>
    <w:rsid w:val="00EC4447"/>
    <w:rsid w:val="00EC5653"/>
    <w:rsid w:val="00EC71CE"/>
    <w:rsid w:val="00ED1006"/>
    <w:rsid w:val="00ED229B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7FD8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0F5E"/>
    <w:rsid w:val="00F62700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4CA"/>
    <w:rsid w:val="00F75582"/>
    <w:rsid w:val="00F76EFA"/>
    <w:rsid w:val="00F804BE"/>
    <w:rsid w:val="00F817CE"/>
    <w:rsid w:val="00F82FB1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167"/>
    <w:rsid w:val="00FA6000"/>
    <w:rsid w:val="00FB4C80"/>
    <w:rsid w:val="00FB6A6A"/>
    <w:rsid w:val="00FC61A1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37F1"/>
    <w:rsid w:val="00FE4C7B"/>
    <w:rsid w:val="00FE7336"/>
    <w:rsid w:val="00FE787C"/>
    <w:rsid w:val="00FF0ADD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C466E1"/>
  <w15:chartTrackingRefBased/>
  <w15:docId w15:val="{CF40B4CB-A2DF-47A6-A87B-EAE34C895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A60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FA60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A600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A600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A600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A600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A600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A600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A600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A6000"/>
    <w:pPr>
      <w:outlineLvl w:val="8"/>
    </w:pPr>
  </w:style>
  <w:style w:type="character" w:default="1" w:styleId="DefaultParagraphFont">
    <w:name w:val="Default Paragraph Font"/>
    <w:uiPriority w:val="1"/>
    <w:unhideWhenUsed/>
    <w:rsid w:val="00FA600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A6000"/>
  </w:style>
  <w:style w:type="paragraph" w:styleId="TOC8">
    <w:name w:val="toc 8"/>
    <w:basedOn w:val="TOC1"/>
    <w:uiPriority w:val="39"/>
    <w:rsid w:val="00FA600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00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A600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A6000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FA6000"/>
    <w:pPr>
      <w:ind w:left="1701" w:hanging="1701"/>
    </w:pPr>
  </w:style>
  <w:style w:type="paragraph" w:styleId="TOC4">
    <w:name w:val="toc 4"/>
    <w:basedOn w:val="TOC3"/>
    <w:uiPriority w:val="39"/>
    <w:rsid w:val="00FA6000"/>
    <w:pPr>
      <w:ind w:left="1418" w:hanging="1418"/>
    </w:pPr>
  </w:style>
  <w:style w:type="paragraph" w:styleId="TOC3">
    <w:name w:val="toc 3"/>
    <w:basedOn w:val="TOC2"/>
    <w:uiPriority w:val="39"/>
    <w:rsid w:val="00FA6000"/>
    <w:pPr>
      <w:ind w:left="1134" w:hanging="1134"/>
    </w:pPr>
  </w:style>
  <w:style w:type="paragraph" w:styleId="TOC2">
    <w:name w:val="toc 2"/>
    <w:basedOn w:val="TOC1"/>
    <w:uiPriority w:val="39"/>
    <w:rsid w:val="00FA600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A6000"/>
    <w:pPr>
      <w:ind w:left="284"/>
    </w:pPr>
  </w:style>
  <w:style w:type="paragraph" w:styleId="Index1">
    <w:name w:val="index 1"/>
    <w:basedOn w:val="Normal"/>
    <w:rsid w:val="00FA6000"/>
    <w:pPr>
      <w:keepLines/>
      <w:spacing w:after="0"/>
    </w:pPr>
  </w:style>
  <w:style w:type="paragraph" w:styleId="DocumentMap">
    <w:name w:val="Document Map"/>
    <w:basedOn w:val="Normal"/>
    <w:link w:val="DocumentMapChar"/>
    <w:rsid w:val="00FA600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A6000"/>
    <w:pPr>
      <w:numPr>
        <w:numId w:val="22"/>
      </w:numPr>
    </w:pPr>
  </w:style>
  <w:style w:type="paragraph" w:styleId="ListNumber">
    <w:name w:val="List Number"/>
    <w:basedOn w:val="List"/>
    <w:rsid w:val="00FA6000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FA6000"/>
    <w:pPr>
      <w:ind w:left="568" w:hanging="284"/>
    </w:pPr>
  </w:style>
  <w:style w:type="paragraph" w:styleId="Header">
    <w:name w:val="header"/>
    <w:link w:val="HeaderChar"/>
    <w:rsid w:val="00FA60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A600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A6000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A600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FA6000"/>
    <w:pPr>
      <w:ind w:left="1418" w:hanging="1418"/>
    </w:pPr>
  </w:style>
  <w:style w:type="paragraph" w:styleId="TOC6">
    <w:name w:val="toc 6"/>
    <w:basedOn w:val="TOC5"/>
    <w:next w:val="Normal"/>
    <w:uiPriority w:val="39"/>
    <w:rsid w:val="00FA6000"/>
    <w:pPr>
      <w:ind w:left="1985" w:hanging="1985"/>
    </w:pPr>
  </w:style>
  <w:style w:type="paragraph" w:styleId="TOC7">
    <w:name w:val="toc 7"/>
    <w:basedOn w:val="TOC6"/>
    <w:next w:val="Normal"/>
    <w:uiPriority w:val="39"/>
    <w:rsid w:val="00FA6000"/>
    <w:pPr>
      <w:ind w:left="2268" w:hanging="2268"/>
    </w:pPr>
  </w:style>
  <w:style w:type="paragraph" w:styleId="ListBullet2">
    <w:name w:val="List Bullet 2"/>
    <w:basedOn w:val="ListBullet"/>
    <w:rsid w:val="00FA6000"/>
    <w:pPr>
      <w:numPr>
        <w:numId w:val="17"/>
      </w:numPr>
    </w:pPr>
  </w:style>
  <w:style w:type="paragraph" w:styleId="ListBullet">
    <w:name w:val="List Bullet"/>
    <w:basedOn w:val="List"/>
    <w:rsid w:val="00FA6000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FA6000"/>
    <w:pPr>
      <w:numPr>
        <w:numId w:val="18"/>
      </w:numPr>
    </w:pPr>
  </w:style>
  <w:style w:type="paragraph" w:customStyle="1" w:styleId="EQ">
    <w:name w:val="EQ"/>
    <w:basedOn w:val="Normal"/>
    <w:next w:val="Normal"/>
    <w:rsid w:val="00FA6000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A6000"/>
    <w:pPr>
      <w:ind w:left="851"/>
    </w:pPr>
    <w:rPr>
      <w:lang w:eastAsia="ja-JP"/>
    </w:rPr>
  </w:style>
  <w:style w:type="paragraph" w:styleId="List3">
    <w:name w:val="List 3"/>
    <w:basedOn w:val="List2"/>
    <w:rsid w:val="00FA6000"/>
    <w:pPr>
      <w:ind w:left="1135"/>
    </w:pPr>
  </w:style>
  <w:style w:type="paragraph" w:styleId="List4">
    <w:name w:val="List 4"/>
    <w:basedOn w:val="List3"/>
    <w:rsid w:val="00FA6000"/>
    <w:pPr>
      <w:ind w:left="1418"/>
    </w:pPr>
  </w:style>
  <w:style w:type="paragraph" w:styleId="List5">
    <w:name w:val="List 5"/>
    <w:basedOn w:val="List4"/>
    <w:rsid w:val="00FA6000"/>
    <w:pPr>
      <w:ind w:left="1702"/>
    </w:pPr>
  </w:style>
  <w:style w:type="paragraph" w:customStyle="1" w:styleId="EditorsNote">
    <w:name w:val="Editor's Note"/>
    <w:basedOn w:val="NO"/>
    <w:link w:val="EditorsNoteChar"/>
    <w:rsid w:val="00FA6000"/>
    <w:rPr>
      <w:color w:val="FF0000"/>
      <w:lang w:val="x-none" w:eastAsia="x-none"/>
    </w:rPr>
  </w:style>
  <w:style w:type="paragraph" w:styleId="ListBullet4">
    <w:name w:val="List Bullet 4"/>
    <w:basedOn w:val="ListBullet3"/>
    <w:rsid w:val="00FA6000"/>
    <w:pPr>
      <w:numPr>
        <w:numId w:val="19"/>
      </w:numPr>
    </w:pPr>
  </w:style>
  <w:style w:type="paragraph" w:styleId="ListBullet5">
    <w:name w:val="List Bullet 5"/>
    <w:basedOn w:val="ListBullet4"/>
    <w:rsid w:val="00FA6000"/>
    <w:pPr>
      <w:numPr>
        <w:numId w:val="20"/>
      </w:numPr>
    </w:pPr>
  </w:style>
  <w:style w:type="paragraph" w:styleId="Footer">
    <w:name w:val="footer"/>
    <w:basedOn w:val="Header"/>
    <w:link w:val="FooterChar"/>
    <w:rsid w:val="00FA6000"/>
    <w:pPr>
      <w:jc w:val="center"/>
    </w:pPr>
    <w:rPr>
      <w:i/>
    </w:rPr>
  </w:style>
  <w:style w:type="paragraph" w:customStyle="1" w:styleId="Reference">
    <w:name w:val="Reference"/>
    <w:basedOn w:val="BodyText"/>
    <w:rsid w:val="00FA6000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FA6000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A6000"/>
  </w:style>
  <w:style w:type="paragraph" w:styleId="BodyText">
    <w:name w:val="Body Text"/>
    <w:basedOn w:val="Normal"/>
    <w:link w:val="BodyTextChar"/>
    <w:rsid w:val="00FA6000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A6000"/>
    <w:rPr>
      <w:color w:val="0000FF"/>
      <w:u w:val="single"/>
    </w:rPr>
  </w:style>
  <w:style w:type="character" w:styleId="FollowedHyperlink">
    <w:name w:val="FollowedHyperlink"/>
    <w:unhideWhenUsed/>
    <w:rsid w:val="00FA6000"/>
    <w:rPr>
      <w:color w:val="800080"/>
      <w:u w:val="single"/>
    </w:rPr>
  </w:style>
  <w:style w:type="character" w:styleId="CommentReference">
    <w:name w:val="annotation reference"/>
    <w:uiPriority w:val="99"/>
    <w:qFormat/>
    <w:rsid w:val="00FA60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A6000"/>
  </w:style>
  <w:style w:type="paragraph" w:styleId="CommentSubject">
    <w:name w:val="annotation subject"/>
    <w:basedOn w:val="CommentText"/>
    <w:next w:val="CommentText"/>
    <w:link w:val="CommentSubjectChar"/>
    <w:rsid w:val="00FA6000"/>
    <w:rPr>
      <w:b/>
      <w:bCs/>
    </w:rPr>
  </w:style>
  <w:style w:type="character" w:customStyle="1" w:styleId="Heading1Char">
    <w:name w:val="Heading 1 Char"/>
    <w:link w:val="Heading1"/>
    <w:rsid w:val="00FA6000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FA6000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FA6000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FA6000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FA6000"/>
    <w:rPr>
      <w:rFonts w:ascii="Times New Roman" w:hAnsi="Times New Roman"/>
    </w:rPr>
  </w:style>
  <w:style w:type="paragraph" w:customStyle="1" w:styleId="Proposal">
    <w:name w:val="Proposal"/>
    <w:basedOn w:val="BodyText"/>
    <w:rsid w:val="00FA600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A6000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FA6000"/>
    <w:rPr>
      <w:rFonts w:ascii="Times New Roman" w:hAnsi="Times New Roman"/>
    </w:rPr>
  </w:style>
  <w:style w:type="paragraph" w:customStyle="1" w:styleId="EX">
    <w:name w:val="EX"/>
    <w:basedOn w:val="Normal"/>
    <w:rsid w:val="00FA6000"/>
    <w:pPr>
      <w:keepLines/>
      <w:ind w:left="1702" w:hanging="1418"/>
    </w:pPr>
  </w:style>
  <w:style w:type="paragraph" w:customStyle="1" w:styleId="EW">
    <w:name w:val="EW"/>
    <w:basedOn w:val="EX"/>
    <w:rsid w:val="00FA6000"/>
    <w:pPr>
      <w:spacing w:after="0"/>
    </w:pPr>
  </w:style>
  <w:style w:type="paragraph" w:customStyle="1" w:styleId="TAL">
    <w:name w:val="TAL"/>
    <w:basedOn w:val="Normal"/>
    <w:link w:val="TALCar"/>
    <w:rsid w:val="00FA600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FA6000"/>
    <w:pPr>
      <w:jc w:val="center"/>
    </w:pPr>
  </w:style>
  <w:style w:type="paragraph" w:customStyle="1" w:styleId="TAH">
    <w:name w:val="TAH"/>
    <w:basedOn w:val="TAC"/>
    <w:link w:val="TAHCar"/>
    <w:rsid w:val="00FA6000"/>
    <w:rPr>
      <w:b/>
    </w:rPr>
  </w:style>
  <w:style w:type="paragraph" w:customStyle="1" w:styleId="TAN">
    <w:name w:val="TAN"/>
    <w:basedOn w:val="TAL"/>
    <w:rsid w:val="00FA6000"/>
    <w:pPr>
      <w:ind w:left="851" w:hanging="851"/>
    </w:pPr>
  </w:style>
  <w:style w:type="paragraph" w:customStyle="1" w:styleId="TAR">
    <w:name w:val="TAR"/>
    <w:basedOn w:val="TAL"/>
    <w:rsid w:val="00FA6000"/>
    <w:pPr>
      <w:jc w:val="right"/>
    </w:pPr>
  </w:style>
  <w:style w:type="paragraph" w:customStyle="1" w:styleId="TH">
    <w:name w:val="TH"/>
    <w:basedOn w:val="Normal"/>
    <w:link w:val="THChar"/>
    <w:rsid w:val="00FA6000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A600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A6000"/>
    <w:pPr>
      <w:outlineLvl w:val="9"/>
    </w:pPr>
  </w:style>
  <w:style w:type="paragraph" w:customStyle="1" w:styleId="ZA">
    <w:name w:val="ZA"/>
    <w:rsid w:val="00FA60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A60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A60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A60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A6000"/>
  </w:style>
  <w:style w:type="paragraph" w:customStyle="1" w:styleId="ZH">
    <w:name w:val="ZH"/>
    <w:rsid w:val="00FA60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A60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A600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A60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A6000"/>
    <w:pPr>
      <w:framePr w:wrap="notBeside" w:y="16161"/>
    </w:pPr>
  </w:style>
  <w:style w:type="paragraph" w:customStyle="1" w:styleId="FP">
    <w:name w:val="FP"/>
    <w:basedOn w:val="Normal"/>
    <w:rsid w:val="00FA6000"/>
    <w:pPr>
      <w:spacing w:after="0"/>
    </w:pPr>
  </w:style>
  <w:style w:type="paragraph" w:customStyle="1" w:styleId="Observation">
    <w:name w:val="Observation"/>
    <w:basedOn w:val="Proposal"/>
    <w:qFormat/>
    <w:rsid w:val="00FA6000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A6000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A6000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A6000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A6000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A6000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A6000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A6000"/>
    <w:pPr>
      <w:ind w:left="1985"/>
    </w:pPr>
  </w:style>
  <w:style w:type="character" w:customStyle="1" w:styleId="B6Char">
    <w:name w:val="B6 Char"/>
    <w:link w:val="B6"/>
    <w:rsid w:val="00FA6000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A6000"/>
    <w:pPr>
      <w:ind w:left="2269"/>
    </w:pPr>
  </w:style>
  <w:style w:type="character" w:customStyle="1" w:styleId="B7Char">
    <w:name w:val="B7 Char"/>
    <w:basedOn w:val="B6Char"/>
    <w:link w:val="B7"/>
    <w:rsid w:val="00FA6000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A6000"/>
    <w:pPr>
      <w:ind w:left="2552"/>
    </w:pPr>
  </w:style>
  <w:style w:type="character" w:customStyle="1" w:styleId="BalloonTextChar">
    <w:name w:val="Balloon Text Char"/>
    <w:link w:val="BalloonText"/>
    <w:rsid w:val="00FA6000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A6000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FA6000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A6000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A6000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A600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FA6000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FA6000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A6000"/>
    <w:pPr>
      <w:keepLines/>
      <w:ind w:left="1135" w:hanging="851"/>
    </w:pPr>
  </w:style>
  <w:style w:type="character" w:customStyle="1" w:styleId="NOChar">
    <w:name w:val="NO Char"/>
    <w:link w:val="NO"/>
    <w:qFormat/>
    <w:rsid w:val="00FA6000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A6000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A6000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FA6000"/>
    <w:rPr>
      <w:i/>
      <w:iCs/>
    </w:rPr>
  </w:style>
  <w:style w:type="paragraph" w:customStyle="1" w:styleId="FigureTitle">
    <w:name w:val="Figure_Title"/>
    <w:basedOn w:val="Normal"/>
    <w:next w:val="Normal"/>
    <w:rsid w:val="00FA60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FA6000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FA6000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A6000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A6000"/>
    <w:rPr>
      <w:i/>
      <w:color w:val="0000FF"/>
    </w:rPr>
  </w:style>
  <w:style w:type="character" w:customStyle="1" w:styleId="Heading2Char">
    <w:name w:val="Heading 2 Char"/>
    <w:link w:val="Heading2"/>
    <w:rsid w:val="00FA6000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FA6000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FA6000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A6000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FA600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A6000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A6000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A6000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A6000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A6000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A6000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FA600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A6000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FA6000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A600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FA6000"/>
    <w:pPr>
      <w:spacing w:after="0"/>
    </w:pPr>
  </w:style>
  <w:style w:type="paragraph" w:customStyle="1" w:styleId="PL">
    <w:name w:val="PL"/>
    <w:link w:val="PLChar"/>
    <w:qFormat/>
    <w:rsid w:val="00FA600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A6000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A6000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A6000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A6000"/>
    <w:rPr>
      <w:b/>
      <w:bCs/>
    </w:rPr>
  </w:style>
  <w:style w:type="table" w:styleId="TableGrid">
    <w:name w:val="Table Grid"/>
    <w:basedOn w:val="TableNormal"/>
    <w:uiPriority w:val="39"/>
    <w:rsid w:val="00FA600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A6000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FA6000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FA6000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A6000"/>
  </w:style>
  <w:style w:type="paragraph" w:customStyle="1" w:styleId="TALCharChar">
    <w:name w:val="TAL Char Char"/>
    <w:basedOn w:val="Normal"/>
    <w:link w:val="TALCharCharChar"/>
    <w:rsid w:val="00FA6000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A6000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A6000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A6000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A6000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A6000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A6000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62700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wea/Shared%20Documents/SWEA%20RAN%20Groups/RAN2/RAN2%20meetings/RAN2_107_Prague/R2-19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1CBC6C8-9B99-4DC1-BB7A-04201985D6E8}"/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B48D1D-229D-4580-BFDA-0FC12141E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R2-19xxxx%20Contribution%20Template</Template>
  <TotalTime>124</TotalTime>
  <Pages>3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5711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CR1452r1</dc:creator>
  <cp:keywords>3GPP; Ericsson; TDoc</cp:keywords>
  <dc:description/>
  <cp:lastModifiedBy>Ericsson</cp:lastModifiedBy>
  <cp:revision>119</cp:revision>
  <cp:lastPrinted>2008-01-31T07:09:00Z</cp:lastPrinted>
  <dcterms:created xsi:type="dcterms:W3CDTF">2019-08-08T07:13:00Z</dcterms:created>
  <dcterms:modified xsi:type="dcterms:W3CDTF">2019-08-15T18:05:00Z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